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85" w:rsidRPr="00451285" w:rsidRDefault="00451285" w:rsidP="00451285">
      <w:pPr>
        <w:ind w:left="-426" w:firstLine="426"/>
        <w:jc w:val="left"/>
        <w:outlineLvl w:val="0"/>
        <w:rPr>
          <w:rFonts w:eastAsia="Times New Roman"/>
          <w:b/>
          <w:bCs/>
          <w:kern w:val="36"/>
          <w:lang w:eastAsia="ru-RU"/>
        </w:rPr>
      </w:pPr>
      <w:bookmarkStart w:id="0" w:name="_GoBack"/>
      <w:bookmarkEnd w:id="0"/>
      <w:r w:rsidRPr="00451285">
        <w:rPr>
          <w:rFonts w:eastAsia="Times New Roman"/>
          <w:b/>
          <w:bCs/>
          <w:kern w:val="36"/>
          <w:lang w:eastAsia="ru-RU"/>
        </w:rPr>
        <w:t>О мерах по профилактике и противодействию национально-политическому экстремизму</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w:t>
      </w:r>
      <w:proofErr w:type="spellStart"/>
      <w:r w:rsidRPr="00451285">
        <w:rPr>
          <w:rFonts w:eastAsia="Times New Roman"/>
          <w:lang w:eastAsia="ru-RU"/>
        </w:rPr>
        <w:t>Этнонациональный</w:t>
      </w:r>
      <w:proofErr w:type="spellEnd"/>
      <w:r w:rsidRPr="00451285">
        <w:rPr>
          <w:rFonts w:eastAsia="Times New Roman"/>
          <w:lang w:eastAsia="ru-RU"/>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 xml:space="preserve">Важной объективной причиной возникновения </w:t>
      </w:r>
      <w:proofErr w:type="spellStart"/>
      <w:r w:rsidRPr="00451285">
        <w:rPr>
          <w:rFonts w:eastAsia="Times New Roman"/>
          <w:lang w:eastAsia="ru-RU"/>
        </w:rPr>
        <w:t>этнонационального</w:t>
      </w:r>
      <w:proofErr w:type="spellEnd"/>
      <w:r w:rsidRPr="00451285">
        <w:rPr>
          <w:rFonts w:eastAsia="Times New Roman"/>
          <w:lang w:eastAsia="ru-RU"/>
        </w:rP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sidRPr="00451285">
        <w:rPr>
          <w:rFonts w:eastAsia="Times New Roman"/>
          <w:lang w:eastAsia="ru-RU"/>
        </w:rPr>
        <w:t>экстремистски</w:t>
      </w:r>
      <w:proofErr w:type="spellEnd"/>
      <w:r w:rsidRPr="00451285">
        <w:rPr>
          <w:rFonts w:eastAsia="Times New Roman"/>
          <w:lang w:eastAsia="ru-RU"/>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sidRPr="00451285">
        <w:rPr>
          <w:rFonts w:eastAsia="Times New Roman"/>
          <w:lang w:eastAsia="ru-RU"/>
        </w:rPr>
        <w:t>урегулированности</w:t>
      </w:r>
      <w:proofErr w:type="spellEnd"/>
      <w:r w:rsidRPr="00451285">
        <w:rPr>
          <w:rFonts w:eastAsia="Times New Roman"/>
          <w:lang w:eastAsia="ru-RU"/>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sidRPr="00451285">
        <w:rPr>
          <w:rFonts w:eastAsia="Times New Roman"/>
          <w:lang w:eastAsia="ru-RU"/>
        </w:rPr>
        <w:t>эмоцианально</w:t>
      </w:r>
      <w:proofErr w:type="spellEnd"/>
      <w:r w:rsidRPr="00451285">
        <w:rPr>
          <w:rFonts w:eastAsia="Times New Roman"/>
          <w:lang w:eastAsia="ru-RU"/>
        </w:rPr>
        <w:t>-чувственной сфере, в отношении к людям другой национальности.</w:t>
      </w:r>
    </w:p>
    <w:p w:rsidR="00451285" w:rsidRPr="00451285" w:rsidRDefault="00451285" w:rsidP="00451285">
      <w:pPr>
        <w:spacing w:before="100" w:beforeAutospacing="1" w:after="100" w:afterAutospacing="1"/>
        <w:ind w:left="-426" w:firstLine="426"/>
        <w:jc w:val="both"/>
        <w:rPr>
          <w:rFonts w:eastAsia="Times New Roman"/>
          <w:lang w:eastAsia="ru-RU"/>
        </w:rPr>
      </w:pPr>
      <w:proofErr w:type="spellStart"/>
      <w:r w:rsidRPr="00451285">
        <w:rPr>
          <w:rFonts w:eastAsia="Times New Roman"/>
          <w:lang w:eastAsia="ru-RU"/>
        </w:rPr>
        <w:t>Этнонациональный</w:t>
      </w:r>
      <w:proofErr w:type="spellEnd"/>
      <w:r w:rsidRPr="00451285">
        <w:rPr>
          <w:rFonts w:eastAsia="Times New Roman"/>
          <w:lang w:eastAsia="ru-RU"/>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w:t>
      </w:r>
      <w:r w:rsidRPr="00451285">
        <w:rPr>
          <w:rFonts w:eastAsia="Times New Roman"/>
          <w:lang w:eastAsia="ru-RU"/>
        </w:rPr>
        <w:lastRenderedPageBreak/>
        <w:t xml:space="preserve">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sidRPr="00451285">
        <w:rPr>
          <w:rFonts w:eastAsia="Times New Roman"/>
          <w:lang w:eastAsia="ru-RU"/>
        </w:rPr>
        <w:t>приобщенности</w:t>
      </w:r>
      <w:proofErr w:type="spellEnd"/>
      <w:r w:rsidRPr="00451285">
        <w:rPr>
          <w:rFonts w:eastAsia="Times New Roman"/>
          <w:lang w:eastAsia="ru-RU"/>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451285" w:rsidRPr="00451285" w:rsidRDefault="00451285" w:rsidP="00451285">
      <w:pPr>
        <w:spacing w:before="100" w:beforeAutospacing="1" w:after="100" w:afterAutospacing="1"/>
        <w:ind w:left="-426" w:firstLine="426"/>
        <w:jc w:val="both"/>
        <w:rPr>
          <w:rFonts w:eastAsia="Times New Roman"/>
          <w:lang w:eastAsia="ru-RU"/>
        </w:rPr>
      </w:pPr>
      <w:r w:rsidRPr="00451285">
        <w:rPr>
          <w:rFonts w:eastAsia="Times New Roman"/>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451285" w:rsidRPr="00451285" w:rsidRDefault="0045418C" w:rsidP="00451285">
      <w:pPr>
        <w:ind w:left="-426" w:firstLine="426"/>
        <w:jc w:val="left"/>
        <w:rPr>
          <w:rFonts w:eastAsia="Times New Roman"/>
          <w:lang w:eastAsia="ru-RU"/>
        </w:rPr>
      </w:pPr>
      <w:r>
        <w:rPr>
          <w:rFonts w:eastAsia="Times New Roman"/>
          <w:lang w:eastAsia="ru-RU"/>
        </w:rPr>
        <w:pict>
          <v:rect id="_x0000_i1025" style="width:0;height:1.5pt" o:hralign="center" o:hrstd="t" o:hrnoshade="t" o:hr="t" fillcolor="#666" stroked="f"/>
        </w:pict>
      </w:r>
    </w:p>
    <w:p w:rsidR="0045508B" w:rsidRPr="00451285" w:rsidRDefault="0045418C" w:rsidP="00451285">
      <w:pPr>
        <w:ind w:left="-426" w:firstLine="426"/>
      </w:pPr>
      <w:hyperlink r:id="rId4" w:history="1"/>
    </w:p>
    <w:sectPr w:rsidR="0045508B" w:rsidRPr="00451285" w:rsidSect="00455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5"/>
    <w:rsid w:val="002456C5"/>
    <w:rsid w:val="00451285"/>
    <w:rsid w:val="0045418C"/>
    <w:rsid w:val="0045508B"/>
    <w:rsid w:val="009E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FE4E64E-C342-440A-A70A-992A7096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left="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8B"/>
  </w:style>
  <w:style w:type="paragraph" w:styleId="1">
    <w:name w:val="heading 1"/>
    <w:basedOn w:val="a"/>
    <w:link w:val="10"/>
    <w:uiPriority w:val="9"/>
    <w:qFormat/>
    <w:rsid w:val="00451285"/>
    <w:pPr>
      <w:spacing w:before="100" w:beforeAutospacing="1" w:after="100" w:afterAutospacing="1"/>
      <w:ind w:left="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285"/>
    <w:rPr>
      <w:rFonts w:eastAsia="Times New Roman"/>
      <w:b/>
      <w:bCs/>
      <w:kern w:val="36"/>
      <w:sz w:val="48"/>
      <w:szCs w:val="48"/>
      <w:lang w:eastAsia="ru-RU"/>
    </w:rPr>
  </w:style>
  <w:style w:type="paragraph" w:styleId="a3">
    <w:name w:val="Normal (Web)"/>
    <w:basedOn w:val="a"/>
    <w:uiPriority w:val="99"/>
    <w:semiHidden/>
    <w:unhideWhenUsed/>
    <w:rsid w:val="00451285"/>
    <w:pPr>
      <w:spacing w:before="100" w:beforeAutospacing="1" w:after="100" w:afterAutospacing="1"/>
      <w:ind w:left="0"/>
      <w:jc w:val="left"/>
    </w:pPr>
    <w:rPr>
      <w:rFonts w:eastAsia="Times New Roman"/>
      <w:lang w:eastAsia="ru-RU"/>
    </w:rPr>
  </w:style>
  <w:style w:type="character" w:styleId="a4">
    <w:name w:val="Hyperlink"/>
    <w:basedOn w:val="a0"/>
    <w:uiPriority w:val="99"/>
    <w:semiHidden/>
    <w:unhideWhenUsed/>
    <w:rsid w:val="00451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4153">
      <w:bodyDiv w:val="1"/>
      <w:marLeft w:val="0"/>
      <w:marRight w:val="0"/>
      <w:marTop w:val="0"/>
      <w:marBottom w:val="0"/>
      <w:divBdr>
        <w:top w:val="none" w:sz="0" w:space="0" w:color="auto"/>
        <w:left w:val="none" w:sz="0" w:space="0" w:color="auto"/>
        <w:bottom w:val="none" w:sz="0" w:space="0" w:color="auto"/>
        <w:right w:val="none" w:sz="0" w:space="0" w:color="auto"/>
      </w:divBdr>
      <w:divsChild>
        <w:div w:id="58303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history.g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2</cp:revision>
  <dcterms:created xsi:type="dcterms:W3CDTF">2021-03-12T11:54:00Z</dcterms:created>
  <dcterms:modified xsi:type="dcterms:W3CDTF">2021-03-12T11:54:00Z</dcterms:modified>
</cp:coreProperties>
</file>